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48</w:t>
      </w:r>
      <w:r>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w:t>
      </w:r>
      <w:r>
        <w:rPr>
          <w:rFonts w:ascii="Times New Roman" w:eastAsia="Times New Roman" w:hAnsi="Times New Roman" w:cs="Times New Roman"/>
        </w:rPr>
        <w:t>73-93</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з</w:t>
      </w:r>
      <w:r>
        <w:rPr>
          <w:rFonts w:ascii="Times New Roman" w:eastAsia="Times New Roman" w:hAnsi="Times New Roman" w:cs="Times New Roman"/>
        </w:rPr>
        <w:t xml:space="preserve">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xml:space="preserve"> Звонаревой</w:t>
      </w:r>
      <w:r>
        <w:rPr>
          <w:rFonts w:ascii="Times New Roman" w:eastAsia="Times New Roman" w:hAnsi="Times New Roman" w:cs="Times New Roman"/>
        </w:rPr>
        <w:t xml:space="preserve">  </w:t>
      </w:r>
      <w:r>
        <w:rPr>
          <w:rFonts w:ascii="Times New Roman" w:eastAsia="Times New Roman" w:hAnsi="Times New Roman" w:cs="Times New Roman"/>
        </w:rPr>
        <w:t>Ольги Валерьевны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58rplc-1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года рождения в</w:t>
      </w:r>
      <w:r>
        <w:rPr>
          <w:rFonts w:ascii="Times New Roman" w:eastAsia="Times New Roman" w:hAnsi="Times New Roman" w:cs="Times New Roman"/>
        </w:rPr>
        <w:t xml:space="preserve"> </w:t>
      </w:r>
      <w:r>
        <w:rPr>
          <w:rStyle w:val="cat-UserDefined625954496grp-59rplc-14"/>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57rplc-1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 несоблюдение </w:t>
      </w:r>
      <w:r>
        <w:rPr>
          <w:rFonts w:ascii="Times New Roman" w:eastAsia="Times New Roman" w:hAnsi="Times New Roman" w:cs="Times New Roman"/>
        </w:rPr>
        <w:t xml:space="preserve">заведующей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4</w:t>
      </w:r>
      <w:r>
        <w:rPr>
          <w:rFonts w:ascii="Times New Roman" w:eastAsia="Times New Roman" w:hAnsi="Times New Roman" w:cs="Times New Roman"/>
        </w:rPr>
        <w:t>7 «Успех»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Звонаревой </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 xml:space="preserve">условий Соглашения №5, </w:t>
      </w:r>
      <w:r>
        <w:rPr>
          <w:rFonts w:ascii="Times New Roman" w:eastAsia="Times New Roman" w:hAnsi="Times New Roman" w:cs="Times New Roman"/>
        </w:rPr>
        <w:t xml:space="preserve">выразившееся в </w:t>
      </w:r>
      <w:r>
        <w:rPr>
          <w:rFonts w:ascii="Times New Roman" w:eastAsia="Times New Roman" w:hAnsi="Times New Roman" w:cs="Times New Roman"/>
        </w:rPr>
        <w:t>неправомерн</w:t>
      </w:r>
      <w:r>
        <w:rPr>
          <w:rFonts w:ascii="Times New Roman" w:eastAsia="Times New Roman" w:hAnsi="Times New Roman" w:cs="Times New Roman"/>
        </w:rPr>
        <w:t>ом</w:t>
      </w:r>
      <w:r>
        <w:rPr>
          <w:rFonts w:ascii="Times New Roman" w:eastAsia="Times New Roman" w:hAnsi="Times New Roman" w:cs="Times New Roman"/>
        </w:rPr>
        <w:t xml:space="preserve"> направ</w:t>
      </w:r>
      <w:r>
        <w:rPr>
          <w:rFonts w:ascii="Times New Roman" w:eastAsia="Times New Roman" w:hAnsi="Times New Roman" w:cs="Times New Roman"/>
        </w:rPr>
        <w:t>лении</w:t>
      </w:r>
      <w:r>
        <w:rPr>
          <w:rFonts w:ascii="Times New Roman" w:eastAsia="Times New Roman" w:hAnsi="Times New Roman" w:cs="Times New Roman"/>
        </w:rPr>
        <w:t xml:space="preserve"> </w:t>
      </w:r>
      <w:r>
        <w:rPr>
          <w:rFonts w:ascii="Times New Roman" w:eastAsia="Times New Roman" w:hAnsi="Times New Roman" w:cs="Times New Roman"/>
          <w:sz w:val="23"/>
          <w:szCs w:val="23"/>
        </w:rPr>
        <w:t>11.04.2023 платежным поручением от 05.04.2023 №326 денежных средств на сумму 51 780,00 руб. на оплату системного блока и монитора, поставленных согласно универсальному передаточному документу от 03.04.2023 №291, не являющимися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Звонарева О.В., пояснила, нарушение </w:t>
      </w:r>
      <w:r>
        <w:rPr>
          <w:rFonts w:ascii="Times New Roman" w:eastAsia="Times New Roman" w:hAnsi="Times New Roman" w:cs="Times New Roman"/>
          <w:sz w:val="23"/>
          <w:szCs w:val="23"/>
        </w:rPr>
        <w:t>устранено путем восстановления средств субсидии КС 006.10.0103 на общую сумму 51 780,00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1896796377grp-60rplc-32"/>
          <w:rFonts w:ascii="Times New Roman" w:eastAsia="Times New Roman" w:hAnsi="Times New Roman" w:cs="Times New Roman"/>
        </w:rPr>
        <w:t>ФИО</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настаивала на привле</w:t>
      </w:r>
      <w:r>
        <w:rPr>
          <w:rFonts w:ascii="Times New Roman" w:eastAsia="Times New Roman" w:hAnsi="Times New Roman" w:cs="Times New Roman"/>
        </w:rPr>
        <w:t xml:space="preserve">чении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w:t>
      </w:r>
      <w:r>
        <w:rPr>
          <w:rFonts w:ascii="Times New Roman" w:eastAsia="Times New Roman" w:hAnsi="Times New Roman" w:cs="Times New Roman"/>
        </w:rPr>
        <w:t>2</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-копию договора на поставку </w:t>
      </w:r>
      <w:r>
        <w:rPr>
          <w:rFonts w:ascii="Times New Roman" w:eastAsia="Times New Roman" w:hAnsi="Times New Roman" w:cs="Times New Roman"/>
        </w:rPr>
        <w:t xml:space="preserve"> </w:t>
      </w:r>
      <w:r>
        <w:rPr>
          <w:rFonts w:ascii="Times New Roman" w:eastAsia="Times New Roman" w:hAnsi="Times New Roman" w:cs="Times New Roman"/>
        </w:rPr>
        <w:t xml:space="preserve">системного блока и монитора </w:t>
      </w:r>
      <w:r>
        <w:rPr>
          <w:rFonts w:ascii="Times New Roman" w:eastAsia="Times New Roman" w:hAnsi="Times New Roman" w:cs="Times New Roman"/>
        </w:rPr>
        <w:t xml:space="preserve">№ </w:t>
      </w:r>
      <w:r>
        <w:rPr>
          <w:rFonts w:ascii="Times New Roman" w:eastAsia="Times New Roman" w:hAnsi="Times New Roman" w:cs="Times New Roman"/>
        </w:rPr>
        <w:t>21032023/2 от21.03.2023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от </w:t>
      </w:r>
      <w:r>
        <w:rPr>
          <w:rFonts w:ascii="Times New Roman" w:eastAsia="Times New Roman" w:hAnsi="Times New Roman" w:cs="Times New Roman"/>
        </w:rPr>
        <w:t>03.04</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 xml:space="preserve"> </w:t>
      </w:r>
      <w:r>
        <w:rPr>
          <w:rFonts w:ascii="Times New Roman" w:eastAsia="Times New Roman" w:hAnsi="Times New Roman" w:cs="Times New Roman"/>
        </w:rPr>
        <w:t>51</w:t>
      </w:r>
      <w:r>
        <w:rPr>
          <w:rFonts w:ascii="Times New Roman" w:eastAsia="Times New Roman" w:hAnsi="Times New Roman" w:cs="Times New Roman"/>
        </w:rPr>
        <w:t> </w:t>
      </w:r>
      <w:r>
        <w:rPr>
          <w:rFonts w:ascii="Times New Roman" w:eastAsia="Times New Roman" w:hAnsi="Times New Roman" w:cs="Times New Roman"/>
        </w:rPr>
        <w:t xml:space="preserve">780 </w:t>
      </w:r>
      <w:r>
        <w:rPr>
          <w:rFonts w:ascii="Times New Roman" w:eastAsia="Times New Roman" w:hAnsi="Times New Roman" w:cs="Times New Roman"/>
        </w:rPr>
        <w:t>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 xml:space="preserve">326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05.04</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5178</w:t>
      </w:r>
      <w:r>
        <w:rPr>
          <w:rFonts w:ascii="Times New Roman" w:eastAsia="Times New Roman" w:hAnsi="Times New Roman" w:cs="Times New Roman"/>
        </w:rPr>
        <w:t xml:space="preserve">0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w:t>
      </w:r>
      <w:r>
        <w:rPr>
          <w:rFonts w:ascii="Times New Roman" w:eastAsia="Times New Roman" w:hAnsi="Times New Roman" w:cs="Times New Roman"/>
        </w:rPr>
        <w:t>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направлены средства субсидии КС 006.10.0103.</w:t>
      </w:r>
    </w:p>
    <w:p>
      <w:pPr>
        <w:spacing w:before="0" w:after="0" w:line="274" w:lineRule="atLeast"/>
        <w:ind w:firstLine="720"/>
        <w:jc w:val="both"/>
      </w:pPr>
      <w:r>
        <w:rPr>
          <w:rFonts w:ascii="Times New Roman" w:eastAsia="Times New Roman" w:hAnsi="Times New Roman" w:cs="Times New Roman"/>
          <w:sz w:val="23"/>
          <w:szCs w:val="23"/>
        </w:rPr>
        <w:t>Оплата поставленного товара на сумму 51 780,00 руб. произведена за счет средств субсидии КС 006.10.0103 на основании платежного поручения от 05.04.2023 №326 (проведено 11.04.2023).</w:t>
      </w:r>
    </w:p>
    <w:p>
      <w:pPr>
        <w:spacing w:before="0" w:after="0"/>
        <w:ind w:firstLine="709"/>
        <w:jc w:val="both"/>
        <w:rPr>
          <w:sz w:val="23"/>
          <w:szCs w:val="23"/>
        </w:rPr>
      </w:pPr>
      <w:r>
        <w:rPr>
          <w:rFonts w:ascii="Times New Roman" w:eastAsia="Times New Roman" w:hAnsi="Times New Roman" w:cs="Times New Roman"/>
          <w:sz w:val="23"/>
          <w:szCs w:val="23"/>
        </w:rPr>
        <w:t xml:space="preserve">Таким образом, вследствие несоблюдения вышеперечисленных условий Соглашения №5 </w:t>
      </w:r>
      <w:r>
        <w:rPr>
          <w:rFonts w:ascii="Times New Roman" w:eastAsia="Times New Roman" w:hAnsi="Times New Roman" w:cs="Times New Roman"/>
          <w:sz w:val="23"/>
          <w:szCs w:val="23"/>
        </w:rPr>
        <w:t>н</w:t>
      </w:r>
      <w:r>
        <w:rPr>
          <w:rFonts w:ascii="Times New Roman" w:eastAsia="Times New Roman" w:hAnsi="Times New Roman" w:cs="Times New Roman"/>
          <w:sz w:val="23"/>
          <w:szCs w:val="23"/>
        </w:rPr>
        <w:t>еправомерн</w:t>
      </w:r>
      <w:r>
        <w:rPr>
          <w:rFonts w:ascii="Times New Roman" w:eastAsia="Times New Roman" w:hAnsi="Times New Roman" w:cs="Times New Roman"/>
          <w:sz w:val="23"/>
          <w:szCs w:val="23"/>
        </w:rPr>
        <w:t>о</w:t>
      </w:r>
      <w:r>
        <w:rPr>
          <w:rFonts w:ascii="Times New Roman" w:eastAsia="Times New Roman" w:hAnsi="Times New Roman" w:cs="Times New Roman"/>
          <w:sz w:val="23"/>
          <w:szCs w:val="23"/>
        </w:rPr>
        <w:t xml:space="preserve"> направлен</w:t>
      </w:r>
      <w:r>
        <w:rPr>
          <w:rFonts w:ascii="Times New Roman" w:eastAsia="Times New Roman" w:hAnsi="Times New Roman" w:cs="Times New Roman"/>
          <w:sz w:val="23"/>
          <w:szCs w:val="23"/>
        </w:rPr>
        <w:t>ы</w:t>
      </w:r>
      <w:r>
        <w:rPr>
          <w:rFonts w:ascii="Times New Roman" w:eastAsia="Times New Roman" w:hAnsi="Times New Roman" w:cs="Times New Roman"/>
          <w:sz w:val="23"/>
          <w:szCs w:val="23"/>
        </w:rPr>
        <w:t xml:space="preserve"> 11.04.2023 платежным поручением от 05.04.2023 №326 денежны</w:t>
      </w:r>
      <w:r>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 средств</w:t>
      </w:r>
      <w:r>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на сумму 51 780,00 руб. на оплату системного блока и монитора, поставленных согласно универсальному передаточному документу от 03.04.2023 №291, не являющимися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320 ЛС от 05.07.2022 года</w:t>
      </w:r>
      <w:r>
        <w:rPr>
          <w:rFonts w:ascii="Times New Roman" w:eastAsia="Times New Roman" w:hAnsi="Times New Roman" w:cs="Times New Roman"/>
        </w:rPr>
        <w:t xml:space="preserve">  </w:t>
      </w:r>
      <w:r>
        <w:rPr>
          <w:rFonts w:ascii="Times New Roman" w:eastAsia="Times New Roman" w:hAnsi="Times New Roman" w:cs="Times New Roman"/>
        </w:rPr>
        <w:t xml:space="preserve">и № 440-ЛС от 07.07.2023 года Звонарева О.В. </w:t>
      </w:r>
      <w:r>
        <w:rPr>
          <w:rFonts w:ascii="Times New Roman" w:eastAsia="Times New Roman" w:hAnsi="Times New Roman" w:cs="Times New Roman"/>
        </w:rPr>
        <w:t>назначена на должность заведующей</w:t>
      </w:r>
      <w:r>
        <w:rPr>
          <w:rFonts w:ascii="Times New Roman" w:eastAsia="Times New Roman" w:hAnsi="Times New Roman" w:cs="Times New Roman"/>
        </w:rPr>
        <w:t xml:space="preserve"> МБДОУ № 47 «Успех</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Звонаревой О.В.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заведующую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Звонареву Ольгу Валерьевну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61rplc-113"/>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Style w:val="cat-UserDefinedgrp-62rplc-115"/>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8rplc-11">
    <w:name w:val="cat-ExternalSystemDefined grp-58 rplc-11"/>
    <w:basedOn w:val="DefaultParagraphFont"/>
  </w:style>
  <w:style w:type="character" w:customStyle="1" w:styleId="cat-UserDefined625954496grp-59rplc-14">
    <w:name w:val="cat-UserDefined625954496 grp-59 rplc-14"/>
    <w:basedOn w:val="DefaultParagraphFont"/>
  </w:style>
  <w:style w:type="character" w:customStyle="1" w:styleId="cat-ExternalSystemDefinedgrp-57rplc-17">
    <w:name w:val="cat-ExternalSystemDefined grp-57 rplc-17"/>
    <w:basedOn w:val="DefaultParagraphFont"/>
  </w:style>
  <w:style w:type="character" w:customStyle="1" w:styleId="cat-UserDefined1896796377grp-60rplc-32">
    <w:name w:val="cat-UserDefined1896796377 grp-60 rplc-32"/>
    <w:basedOn w:val="DefaultParagraphFont"/>
  </w:style>
  <w:style w:type="character" w:customStyle="1" w:styleId="cat-UserDefinedgrp-61rplc-113">
    <w:name w:val="cat-UserDefined grp-61 rplc-113"/>
    <w:basedOn w:val="DefaultParagraphFont"/>
  </w:style>
  <w:style w:type="character" w:customStyle="1" w:styleId="cat-UserDefinedgrp-62rplc-115">
    <w:name w:val="cat-UserDefined grp-62 rplc-1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